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09D3B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全自动血液细胞分析仪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（二类）</w:t>
      </w:r>
    </w:p>
    <w:p w14:paraId="57B92B5C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检测方法及原理：血细胞分析采用半导体激光法、鞘流电阻抗法、荧光染色法和流式细胞技术原理，CRP、SAA检测采用胶乳增强免疫散射比浊法。</w:t>
      </w:r>
    </w:p>
    <w:p w14:paraId="2C71F9B0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bookmarkStart w:id="0" w:name="_Hlk73456909"/>
      <w:r>
        <w:rPr>
          <w:rFonts w:hint="eastAsia" w:ascii="宋体" w:hAnsi="宋体" w:eastAsia="宋体" w:cs="宋体"/>
          <w:sz w:val="21"/>
          <w:szCs w:val="21"/>
        </w:rPr>
        <w:t>报告参数：血液分析报告参数≥</w:t>
      </w:r>
      <w:r>
        <w:rPr>
          <w:rFonts w:hint="eastAsia" w:ascii="宋体" w:hAnsi="宋体" w:eastAsia="宋体" w:cs="宋体"/>
          <w:sz w:val="21"/>
          <w:szCs w:val="21"/>
          <w:u w:val="single"/>
        </w:rPr>
        <w:t>3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个，三维散点图≥3个；体液分析报告参数≥7个；CRP报告参数≥2个；SAA报告参数≥1个。</w:t>
      </w:r>
    </w:p>
    <w:bookmarkEnd w:id="0"/>
    <w:p w14:paraId="81659CFD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单机检测速度：CBC＋DIFF＋NRBC ≥110个样本/</w:t>
      </w:r>
      <w:bookmarkStart w:id="1" w:name="OLE_LINK6"/>
      <w:bookmarkStart w:id="2" w:name="OLE_LINK5"/>
      <w:r>
        <w:rPr>
          <w:rFonts w:hint="eastAsia" w:ascii="宋体" w:hAnsi="宋体" w:eastAsia="宋体" w:cs="宋体"/>
          <w:sz w:val="21"/>
          <w:szCs w:val="21"/>
        </w:rPr>
        <w:t>小时；CBC＋DIFF＋NRBC＋CRP ≥100样本/小时；CBC＋DIFF＋NRBC＋SAA ≥100样本/小时</w:t>
      </w:r>
      <w:bookmarkEnd w:id="1"/>
      <w:bookmarkEnd w:id="2"/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B11E6460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进样方式及用血量：静脉血和末梢全血均可自动批量进样或手动进样；末梢全血检测CDR+CRP用血量≤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40</w:t>
      </w:r>
      <w:r>
        <w:rPr>
          <w:rFonts w:hint="eastAsia" w:ascii="宋体" w:hAnsi="宋体" w:eastAsia="宋体" w:cs="宋体"/>
          <w:sz w:val="21"/>
          <w:szCs w:val="21"/>
        </w:rPr>
        <w:t>μl，末梢全血检测CDR+CRP+SAA用血量≤</w:t>
      </w:r>
      <w:r>
        <w:rPr>
          <w:rFonts w:hint="eastAsia" w:ascii="宋体" w:hAnsi="宋体" w:eastAsia="宋体" w:cs="宋体"/>
          <w:sz w:val="21"/>
          <w:szCs w:val="21"/>
          <w:u w:val="single"/>
        </w:rPr>
        <w:t>4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μl，预稀释模式CDR+CRP+SAA用血量≤20μl。</w:t>
      </w:r>
    </w:p>
    <w:p w14:paraId="8FDFE78C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配备有</w:t>
      </w:r>
      <w:r>
        <w:rPr>
          <w:rFonts w:hint="eastAsia" w:ascii="宋体" w:hAnsi="宋体" w:eastAsia="宋体" w:cs="宋体"/>
          <w:sz w:val="21"/>
          <w:szCs w:val="21"/>
        </w:rPr>
        <w:t>自动进样器，自动进样器内轨标配回退功能，可选配开放进样或封闭进样装置。</w:t>
      </w:r>
    </w:p>
    <w:p w14:paraId="2D777DB8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末梢全血自动批量检测模式支持以下功能：自动扫码进样、自动混匀、异常标本自动回退复检；自动混匀功能可适配主流末梢全血采血管。</w:t>
      </w:r>
    </w:p>
    <w:p w14:paraId="E3928DF5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末梢全血预稀释模式也能进行白细胞五分类、有核红细胞、网织红细胞和CRP、SAA检测，有急诊插入功能。</w:t>
      </w:r>
    </w:p>
    <w:p w14:paraId="48DE2964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具有全自动体液（含胸水、腹水、脑脊液和浆膜液等体液）细胞计数和对体液中的白细胞进行分类的功能；具有通过高荧光体液细胞参数对肿瘤细胞进行提示功能。</w:t>
      </w:r>
    </w:p>
    <w:p w14:paraId="036D105D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使用荧光染料和半导体激光检测WBC五分类，</w:t>
      </w:r>
      <w:r>
        <w:rPr>
          <w:rFonts w:hint="eastAsia" w:ascii="宋体" w:hAnsi="宋体" w:eastAsia="宋体" w:cs="宋体"/>
          <w:bCs/>
          <w:sz w:val="21"/>
          <w:szCs w:val="21"/>
        </w:rPr>
        <w:t>并具有有核红细胞检测功能，能自动进行对白细胞计数的校正。</w:t>
      </w:r>
    </w:p>
    <w:p w14:paraId="758619A1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全自动网织红细胞检测，可对网织红进行分型，提供网织红成熟度指数，网织红细胞检测无需机外染色处理。</w:t>
      </w:r>
    </w:p>
    <w:p w14:paraId="37093A77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具有检测网织红细胞血红蛋白含量的功能，以帮助判断贫血的类型。</w:t>
      </w:r>
    </w:p>
    <w:p w14:paraId="213039A5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血小板检测采用鞘流阻抗法和荧光染色法两种方法，并可转换。</w:t>
      </w:r>
    </w:p>
    <w:p w14:paraId="ACA9645A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具有低值血小板检测功能，如遇血小板低值时通过自动增加计数颗粒数量（8倍）来保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</w:rPr>
        <w:t>证血小板检测精度，也可以手动选择8倍进样检测模式。</w:t>
      </w:r>
    </w:p>
    <w:p w14:paraId="C665FADB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</w:rPr>
      </w:pPr>
      <w:bookmarkStart w:id="4" w:name="_GoBack"/>
      <w:bookmarkEnd w:id="4"/>
      <w:r>
        <w:rPr>
          <w:rFonts w:hint="eastAsia" w:ascii="宋体" w:hAnsi="宋体" w:eastAsia="宋体" w:cs="宋体"/>
          <w:strike w:val="0"/>
          <w:dstrike w:val="0"/>
          <w:sz w:val="21"/>
          <w:szCs w:val="21"/>
        </w:rPr>
        <w:t>具有对EDTA依赖性血小板聚集标本的“自解聚”功能，如遇血小板聚集时可自动加测光学法血小板，光学法血小板对聚集血小板的解聚率≥80%</w:t>
      </w:r>
    </w:p>
    <w:p w14:paraId="1B7A54EC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具有低值白细胞检测功能，如遇白细胞低值时自动增加计数颗粒数量来保证检测结果的准确性，无需二次折返检测。</w:t>
      </w:r>
    </w:p>
    <w:p w14:paraId="DD41923A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具有高值SAA自动稀释重测功能，如遇样本SAA结果超出线性范围，无需人工干预，可自动回退稀释重测。</w:t>
      </w:r>
    </w:p>
    <w:p w14:paraId="A540F22E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血液分析线性范围（静脉血）：白细胞：（0-500）</w:t>
      </w:r>
      <w:r>
        <w:rPr>
          <w:rFonts w:hint="eastAsia" w:ascii="宋体" w:hAnsi="宋体" w:eastAsia="宋体" w:cs="宋体"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sz w:val="21"/>
          <w:szCs w:val="21"/>
        </w:rPr>
        <w:t xml:space="preserve"> 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/L，红细胞：（0-8.6）</w:t>
      </w:r>
      <w:r>
        <w:rPr>
          <w:rFonts w:hint="eastAsia" w:ascii="宋体" w:hAnsi="宋体" w:eastAsia="宋体" w:cs="宋体"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sz w:val="21"/>
          <w:szCs w:val="21"/>
        </w:rPr>
        <w:t xml:space="preserve"> 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/L，血小板：（0-5000）</w:t>
      </w:r>
      <w:r>
        <w:rPr>
          <w:rFonts w:hint="eastAsia" w:ascii="宋体" w:hAnsi="宋体" w:eastAsia="宋体" w:cs="宋体"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sz w:val="21"/>
          <w:szCs w:val="21"/>
        </w:rPr>
        <w:t xml:space="preserve"> 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/L</w:t>
      </w:r>
      <w:bookmarkStart w:id="3" w:name="_Hlk73459555"/>
      <w:r>
        <w:rPr>
          <w:rFonts w:hint="eastAsia" w:ascii="宋体" w:hAnsi="宋体" w:eastAsia="宋体" w:cs="宋体"/>
          <w:sz w:val="21"/>
          <w:szCs w:val="21"/>
        </w:rPr>
        <w:t>，血红蛋白：0-260g/L</w:t>
      </w:r>
      <w:bookmarkEnd w:id="3"/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70AF7CC6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 xml:space="preserve">血液模式空白计数要求：白细胞≤0.1 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sym w:font="Symbol" w:char="F0B4"/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 xml:space="preserve"> 10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vertAlign w:val="superscript"/>
        </w:rPr>
        <w:t>9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 xml:space="preserve">/L，红细胞≤0.02 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sym w:font="Symbol" w:char="F0B4"/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 xml:space="preserve"> 10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vertAlign w:val="superscript"/>
        </w:rPr>
        <w:t>12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 xml:space="preserve">/L，血红蛋白≤1g/L，阻抗法血小板≤5 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sym w:font="Symbol" w:char="F0B4"/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 xml:space="preserve"> 10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vertAlign w:val="superscript"/>
        </w:rPr>
        <w:t>9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/L。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7ED44BE"/>
    <w:rsid w:val="095B28D1"/>
    <w:rsid w:val="1A051FA1"/>
    <w:rsid w:val="2B606BD1"/>
    <w:rsid w:val="325E42E9"/>
    <w:rsid w:val="33B71B56"/>
    <w:rsid w:val="3C901FE0"/>
    <w:rsid w:val="40B92721"/>
    <w:rsid w:val="424169B4"/>
    <w:rsid w:val="44185E43"/>
    <w:rsid w:val="44F867C4"/>
    <w:rsid w:val="45C85647"/>
    <w:rsid w:val="596A573E"/>
    <w:rsid w:val="6109328C"/>
    <w:rsid w:val="61BF142D"/>
    <w:rsid w:val="651C0AE6"/>
    <w:rsid w:val="6888718C"/>
    <w:rsid w:val="6BF638A1"/>
    <w:rsid w:val="78520C1D"/>
    <w:rsid w:val="7B36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27879-A090-42CB-BCE6-AA2DDCBF1E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944</Words>
  <Characters>1091</Characters>
  <Paragraphs>28</Paragraphs>
  <TotalTime>0</TotalTime>
  <ScaleCrop>false</ScaleCrop>
  <LinksUpToDate>false</LinksUpToDate>
  <CharactersWithSpaces>1103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2017-05-02T09:06:00Z</dcterms:created>
  <dc:creator>AutoBVT</dc:creator>
  <cp:lastModifiedBy>招标代理</cp:lastModifiedBy>
  <dcterms:modified xsi:type="dcterms:W3CDTF">2025-06-20T07:26:57Z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a884a52e0bf7417b93ef9415a51cc718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KSOProductBuildVer">
    <vt:lpwstr>2052-12.1.0.21541</vt:lpwstr>
  </property>
</Properties>
</file>